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76" w:rsidRPr="00415B76" w:rsidRDefault="00415B76" w:rsidP="00415B76">
      <w:pPr>
        <w:keepNext/>
        <w:keepLines/>
        <w:spacing w:before="200" w:after="0"/>
        <w:outlineLvl w:val="1"/>
        <w:rPr>
          <w:rFonts w:ascii="Arial" w:eastAsia="Times New Roman" w:hAnsi="Arial" w:cs="Arial"/>
          <w:b/>
          <w:bCs/>
          <w:sz w:val="24"/>
          <w:szCs w:val="24"/>
          <w:lang w:eastAsia="nl-NL"/>
        </w:rPr>
      </w:pPr>
      <w:bookmarkStart w:id="0" w:name="_Toc498877424"/>
      <w:r w:rsidRPr="00415B76">
        <w:rPr>
          <w:rFonts w:ascii="Arial" w:eastAsia="Times New Roman" w:hAnsi="Arial" w:cs="Arial"/>
          <w:b/>
          <w:bCs/>
          <w:sz w:val="24"/>
          <w:szCs w:val="24"/>
          <w:lang w:eastAsia="nl-NL"/>
        </w:rPr>
        <w:t>Topografische kaart</w:t>
      </w:r>
      <w:bookmarkEnd w:id="0"/>
    </w:p>
    <w:p w:rsidR="00415B76" w:rsidRPr="00415B76" w:rsidRDefault="00415B76" w:rsidP="00415B76">
      <w:pPr>
        <w:spacing w:after="0" w:line="240" w:lineRule="auto"/>
        <w:rPr>
          <w:rFonts w:ascii="Arial" w:eastAsia="Times New Roman" w:hAnsi="Arial" w:cs="Arial"/>
          <w:sz w:val="24"/>
          <w:szCs w:val="24"/>
          <w:lang w:eastAsia="nl-NL"/>
        </w:rPr>
      </w:pPr>
      <w:r w:rsidRPr="00415B76">
        <w:rPr>
          <w:rFonts w:ascii="Arial" w:eastAsia="Times New Roman" w:hAnsi="Arial" w:cs="Arial"/>
          <w:sz w:val="24"/>
          <w:szCs w:val="24"/>
          <w:lang w:eastAsia="nl-NL"/>
        </w:rPr>
        <w:t xml:space="preserve">Om een risicoanalyse van het gebied te kunnen maken is het belangrijk om aan te kunnen geven </w:t>
      </w:r>
      <w:r w:rsidRPr="00415B76">
        <w:rPr>
          <w:rFonts w:ascii="Arial" w:eastAsia="Times New Roman" w:hAnsi="Arial" w:cs="Arial"/>
          <w:sz w:val="24"/>
          <w:szCs w:val="24"/>
          <w:u w:val="single"/>
          <w:lang w:eastAsia="nl-NL"/>
        </w:rPr>
        <w:t>waar</w:t>
      </w:r>
      <w:r w:rsidRPr="00415B76">
        <w:rPr>
          <w:rFonts w:ascii="Arial" w:eastAsia="Times New Roman" w:hAnsi="Arial" w:cs="Arial"/>
          <w:sz w:val="24"/>
          <w:szCs w:val="24"/>
          <w:lang w:eastAsia="nl-NL"/>
        </w:rPr>
        <w:t xml:space="preserve"> iets is of juist niet is, </w:t>
      </w:r>
      <w:r w:rsidRPr="00415B76">
        <w:rPr>
          <w:rFonts w:ascii="Arial" w:eastAsia="Times New Roman" w:hAnsi="Arial" w:cs="Arial"/>
          <w:sz w:val="24"/>
          <w:szCs w:val="24"/>
          <w:u w:val="single"/>
          <w:lang w:eastAsia="nl-NL"/>
        </w:rPr>
        <w:t>waar</w:t>
      </w:r>
      <w:r w:rsidRPr="00415B76">
        <w:rPr>
          <w:rFonts w:ascii="Arial" w:eastAsia="Times New Roman" w:hAnsi="Arial" w:cs="Arial"/>
          <w:sz w:val="24"/>
          <w:szCs w:val="24"/>
          <w:lang w:eastAsia="nl-NL"/>
        </w:rPr>
        <w:t xml:space="preserve"> iets wel of niet voorkomt, </w:t>
      </w:r>
      <w:r w:rsidRPr="00415B76">
        <w:rPr>
          <w:rFonts w:ascii="Arial" w:eastAsia="Times New Roman" w:hAnsi="Arial" w:cs="Arial"/>
          <w:sz w:val="24"/>
          <w:szCs w:val="24"/>
          <w:u w:val="single"/>
          <w:lang w:eastAsia="nl-NL"/>
        </w:rPr>
        <w:t>waar</w:t>
      </w:r>
      <w:r w:rsidRPr="00415B76">
        <w:rPr>
          <w:rFonts w:ascii="Arial" w:eastAsia="Times New Roman" w:hAnsi="Arial" w:cs="Arial"/>
          <w:sz w:val="24"/>
          <w:szCs w:val="24"/>
          <w:lang w:eastAsia="nl-NL"/>
        </w:rPr>
        <w:t xml:space="preserve"> iets wel of niet gebeurt, etc. Hiervoor gebruik je gewoonlijk namen van steden, dorpen, rivieren, kloven (</w:t>
      </w:r>
      <w:proofErr w:type="spellStart"/>
      <w:r w:rsidRPr="00415B76">
        <w:rPr>
          <w:rFonts w:ascii="Arial" w:eastAsia="Times New Roman" w:hAnsi="Arial" w:cs="Arial"/>
          <w:sz w:val="24"/>
          <w:szCs w:val="24"/>
          <w:lang w:eastAsia="nl-NL"/>
        </w:rPr>
        <w:t>canyons</w:t>
      </w:r>
      <w:proofErr w:type="spellEnd"/>
      <w:r w:rsidRPr="00415B76">
        <w:rPr>
          <w:rFonts w:ascii="Arial" w:eastAsia="Times New Roman" w:hAnsi="Arial" w:cs="Arial"/>
          <w:sz w:val="24"/>
          <w:szCs w:val="24"/>
          <w:lang w:eastAsia="nl-NL"/>
        </w:rPr>
        <w:t xml:space="preserve">) en andere elementen uit een topografische kaart. Het gebied rond de vulkaan is echter dunbevolkt. Er zijn niet veel wegen en een officiële, gedetailleerde topografische kaart is er niet. Met Google </w:t>
      </w:r>
      <w:proofErr w:type="spellStart"/>
      <w:r w:rsidRPr="00415B76">
        <w:rPr>
          <w:rFonts w:ascii="Arial" w:eastAsia="Times New Roman" w:hAnsi="Arial" w:cs="Arial"/>
          <w:sz w:val="24"/>
          <w:szCs w:val="24"/>
          <w:lang w:eastAsia="nl-NL"/>
        </w:rPr>
        <w:t>Maps</w:t>
      </w:r>
      <w:proofErr w:type="spellEnd"/>
      <w:r w:rsidRPr="00415B76">
        <w:rPr>
          <w:rFonts w:ascii="Arial" w:eastAsia="Times New Roman" w:hAnsi="Arial" w:cs="Arial"/>
          <w:sz w:val="24"/>
          <w:szCs w:val="24"/>
          <w:lang w:eastAsia="nl-NL"/>
        </w:rPr>
        <w:t xml:space="preserve"> kom je ook niet heel ver. De beste topografische kaart is in 1999 door onderzoekers gemaakt speciaal voor een risicoanalyse van het gebied toen de vulkaan weer actief begon te worden en samengesteld op basis van verschillende kaarten. Deze kaart krijg je voor deze PO als </w:t>
      </w:r>
      <w:proofErr w:type="spellStart"/>
      <w:r w:rsidRPr="00415B76">
        <w:rPr>
          <w:rFonts w:ascii="Arial" w:eastAsia="Times New Roman" w:hAnsi="Arial" w:cs="Arial"/>
          <w:sz w:val="24"/>
          <w:szCs w:val="24"/>
          <w:lang w:eastAsia="nl-NL"/>
        </w:rPr>
        <w:t>overlay</w:t>
      </w:r>
      <w:proofErr w:type="spellEnd"/>
      <w:r w:rsidRPr="00415B76">
        <w:rPr>
          <w:rFonts w:ascii="Arial" w:eastAsia="Times New Roman" w:hAnsi="Arial" w:cs="Arial"/>
          <w:sz w:val="24"/>
          <w:szCs w:val="24"/>
          <w:lang w:eastAsia="nl-NL"/>
        </w:rPr>
        <w:t xml:space="preserve"> in Google Earth (Figuur 1). Gebruik verder windstreken voor plaatsaanduidingen (ten noorden, ten zuiden </w:t>
      </w:r>
      <w:proofErr w:type="spellStart"/>
      <w:r w:rsidRPr="00415B76">
        <w:rPr>
          <w:rFonts w:ascii="Arial" w:eastAsia="Times New Roman" w:hAnsi="Arial" w:cs="Arial"/>
          <w:sz w:val="24"/>
          <w:szCs w:val="24"/>
          <w:lang w:eastAsia="nl-NL"/>
        </w:rPr>
        <w:t>etc</w:t>
      </w:r>
      <w:proofErr w:type="spellEnd"/>
      <w:r w:rsidRPr="00415B76">
        <w:rPr>
          <w:rFonts w:ascii="Arial" w:eastAsia="Times New Roman" w:hAnsi="Arial" w:cs="Arial"/>
          <w:sz w:val="24"/>
          <w:szCs w:val="24"/>
          <w:lang w:eastAsia="nl-NL"/>
        </w:rPr>
        <w:t>,).</w:t>
      </w:r>
    </w:p>
    <w:p w:rsidR="00415B76" w:rsidRPr="00415B76" w:rsidRDefault="00415B76" w:rsidP="00415B76">
      <w:pPr>
        <w:spacing w:after="0" w:line="240" w:lineRule="auto"/>
        <w:rPr>
          <w:rFonts w:ascii="Arial" w:eastAsia="Times New Roman" w:hAnsi="Arial" w:cs="Arial"/>
          <w:sz w:val="24"/>
          <w:szCs w:val="24"/>
          <w:lang w:eastAsia="nl-NL"/>
        </w:rPr>
      </w:pPr>
    </w:p>
    <w:p w:rsidR="00415B76" w:rsidRPr="00415B76" w:rsidRDefault="00415B76" w:rsidP="00415B76">
      <w:pPr>
        <w:keepNext/>
        <w:spacing w:after="0" w:line="240" w:lineRule="auto"/>
        <w:rPr>
          <w:rFonts w:ascii="Arial" w:eastAsia="Times New Roman" w:hAnsi="Arial" w:cs="Arial"/>
          <w:sz w:val="24"/>
          <w:szCs w:val="24"/>
          <w:lang w:eastAsia="nl-NL"/>
        </w:rPr>
      </w:pPr>
      <w:r w:rsidRPr="00415B76">
        <w:rPr>
          <w:rFonts w:ascii="Arial" w:eastAsia="Times New Roman" w:hAnsi="Arial" w:cs="Arial"/>
          <w:noProof/>
          <w:sz w:val="24"/>
          <w:szCs w:val="24"/>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105275" cy="4238625"/>
            <wp:effectExtent l="0" t="0" r="9525" b="9525"/>
            <wp:wrapSquare wrapText="bothSides"/>
            <wp:docPr id="1" name="Afbeelding 1" descr="topo-namen gebied tungurah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namen gebied tungurahu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4238625"/>
                    </a:xfrm>
                    <a:prstGeom prst="rect">
                      <a:avLst/>
                    </a:prstGeom>
                    <a:noFill/>
                    <a:ln w="9525">
                      <a:noFill/>
                      <a:miter lim="800000"/>
                      <a:headEnd/>
                      <a:tailEnd/>
                    </a:ln>
                  </pic:spPr>
                </pic:pic>
              </a:graphicData>
            </a:graphic>
          </wp:anchor>
        </w:drawing>
      </w:r>
      <w:r>
        <w:rPr>
          <w:rFonts w:ascii="Arial" w:eastAsia="Times New Roman" w:hAnsi="Arial" w:cs="Arial"/>
          <w:sz w:val="24"/>
          <w:szCs w:val="24"/>
          <w:lang w:eastAsia="nl-NL"/>
        </w:rPr>
        <w:br w:type="textWrapping" w:clear="all"/>
      </w:r>
    </w:p>
    <w:p w:rsidR="00415B76" w:rsidRPr="00415B76" w:rsidRDefault="00415B76" w:rsidP="00415B76">
      <w:pPr>
        <w:spacing w:line="240" w:lineRule="auto"/>
        <w:rPr>
          <w:rFonts w:ascii="Arial" w:eastAsia="Times New Roman" w:hAnsi="Arial" w:cs="Arial"/>
          <w:bCs/>
          <w:sz w:val="24"/>
          <w:szCs w:val="24"/>
          <w:lang w:val="en-US" w:eastAsia="nl-NL"/>
        </w:rPr>
      </w:pPr>
      <w:r w:rsidRPr="00415B76">
        <w:rPr>
          <w:rFonts w:ascii="Arial" w:eastAsia="Times New Roman" w:hAnsi="Arial" w:cs="Arial"/>
          <w:bCs/>
          <w:sz w:val="24"/>
          <w:szCs w:val="24"/>
          <w:lang w:eastAsia="nl-NL"/>
        </w:rPr>
        <w:t xml:space="preserve">Figuur </w:t>
      </w:r>
      <w:r w:rsidRPr="00415B76">
        <w:rPr>
          <w:rFonts w:ascii="Arial" w:eastAsia="Times New Roman" w:hAnsi="Arial" w:cs="Arial"/>
          <w:bCs/>
          <w:sz w:val="24"/>
          <w:szCs w:val="24"/>
          <w:lang w:eastAsia="nl-NL"/>
        </w:rPr>
        <w:fldChar w:fldCharType="begin"/>
      </w:r>
      <w:r w:rsidRPr="00415B76">
        <w:rPr>
          <w:rFonts w:ascii="Arial" w:eastAsia="Times New Roman" w:hAnsi="Arial" w:cs="Arial"/>
          <w:bCs/>
          <w:sz w:val="24"/>
          <w:szCs w:val="24"/>
          <w:lang w:eastAsia="nl-NL"/>
        </w:rPr>
        <w:instrText xml:space="preserve"> SEQ Figuur \* ARABIC </w:instrText>
      </w:r>
      <w:r w:rsidRPr="00415B76">
        <w:rPr>
          <w:rFonts w:ascii="Arial" w:eastAsia="Times New Roman" w:hAnsi="Arial" w:cs="Arial"/>
          <w:bCs/>
          <w:sz w:val="24"/>
          <w:szCs w:val="24"/>
          <w:lang w:eastAsia="nl-NL"/>
        </w:rPr>
        <w:fldChar w:fldCharType="separate"/>
      </w:r>
      <w:r w:rsidRPr="00415B76">
        <w:rPr>
          <w:rFonts w:ascii="Arial" w:eastAsia="Times New Roman" w:hAnsi="Arial" w:cs="Arial"/>
          <w:bCs/>
          <w:noProof/>
          <w:sz w:val="24"/>
          <w:szCs w:val="24"/>
          <w:lang w:eastAsia="nl-NL"/>
        </w:rPr>
        <w:t>1</w:t>
      </w:r>
      <w:r w:rsidRPr="00415B76">
        <w:rPr>
          <w:rFonts w:ascii="Arial" w:eastAsia="Times New Roman" w:hAnsi="Arial" w:cs="Arial"/>
          <w:bCs/>
          <w:sz w:val="24"/>
          <w:szCs w:val="24"/>
          <w:lang w:eastAsia="nl-NL"/>
        </w:rPr>
        <w:fldChar w:fldCharType="end"/>
      </w:r>
      <w:r w:rsidRPr="00415B76">
        <w:rPr>
          <w:rFonts w:ascii="Arial" w:eastAsia="Times New Roman" w:hAnsi="Arial" w:cs="Arial"/>
          <w:bCs/>
          <w:sz w:val="24"/>
          <w:szCs w:val="24"/>
          <w:lang w:eastAsia="nl-NL"/>
        </w:rPr>
        <w:t xml:space="preserve"> Topografische kaart van het gebied rond de vulkaan </w:t>
      </w:r>
      <w:proofErr w:type="spellStart"/>
      <w:r w:rsidRPr="00415B76">
        <w:rPr>
          <w:rFonts w:ascii="Arial" w:eastAsia="Times New Roman" w:hAnsi="Arial" w:cs="Arial"/>
          <w:bCs/>
          <w:sz w:val="24"/>
          <w:szCs w:val="24"/>
          <w:lang w:eastAsia="nl-NL"/>
        </w:rPr>
        <w:t>Tungurahua</w:t>
      </w:r>
      <w:proofErr w:type="spellEnd"/>
      <w:r w:rsidRPr="00415B76">
        <w:rPr>
          <w:rFonts w:ascii="Arial" w:eastAsia="Times New Roman" w:hAnsi="Arial" w:cs="Arial"/>
          <w:bCs/>
          <w:sz w:val="24"/>
          <w:szCs w:val="24"/>
          <w:lang w:eastAsia="nl-NL"/>
        </w:rPr>
        <w:t>, Ecuador met lokale wegen, nederzettingen en drainagegeulen of kloven (</w:t>
      </w:r>
      <w:proofErr w:type="spellStart"/>
      <w:r w:rsidRPr="00415B76">
        <w:rPr>
          <w:rFonts w:ascii="Arial" w:eastAsia="Times New Roman" w:hAnsi="Arial" w:cs="Arial"/>
          <w:bCs/>
          <w:sz w:val="24"/>
          <w:szCs w:val="24"/>
          <w:lang w:eastAsia="nl-NL"/>
        </w:rPr>
        <w:t>quebrada’s</w:t>
      </w:r>
      <w:proofErr w:type="spellEnd"/>
      <w:r w:rsidRPr="00415B76">
        <w:rPr>
          <w:rFonts w:ascii="Arial" w:eastAsia="Times New Roman" w:hAnsi="Arial" w:cs="Arial"/>
          <w:bCs/>
          <w:sz w:val="24"/>
          <w:szCs w:val="24"/>
          <w:lang w:eastAsia="nl-NL"/>
        </w:rPr>
        <w:t xml:space="preserve"> in het Spaans). De namen van sommige diepe geulen of kloven langs de helling van de vulkaan zijn afgekort (tegen de klok in): QA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Achupashal</w:t>
      </w:r>
      <w:proofErr w:type="spellEnd"/>
      <w:r w:rsidRPr="00415B76">
        <w:rPr>
          <w:rFonts w:ascii="Arial" w:eastAsia="Times New Roman" w:hAnsi="Arial" w:cs="Arial"/>
          <w:bCs/>
          <w:sz w:val="24"/>
          <w:szCs w:val="24"/>
          <w:lang w:eastAsia="nl-NL"/>
        </w:rPr>
        <w:t xml:space="preserve">, QC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Confesionario</w:t>
      </w:r>
      <w:proofErr w:type="spellEnd"/>
      <w:r w:rsidRPr="00415B76">
        <w:rPr>
          <w:rFonts w:ascii="Arial" w:eastAsia="Times New Roman" w:hAnsi="Arial" w:cs="Arial"/>
          <w:bCs/>
          <w:sz w:val="24"/>
          <w:szCs w:val="24"/>
          <w:lang w:eastAsia="nl-NL"/>
        </w:rPr>
        <w:t xml:space="preserve">, QM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Mandur</w:t>
      </w:r>
      <w:proofErr w:type="spellEnd"/>
      <w:r w:rsidRPr="00415B76">
        <w:rPr>
          <w:rFonts w:ascii="Arial" w:eastAsia="Times New Roman" w:hAnsi="Arial" w:cs="Arial"/>
          <w:bCs/>
          <w:sz w:val="24"/>
          <w:szCs w:val="24"/>
          <w:lang w:eastAsia="nl-NL"/>
        </w:rPr>
        <w:t xml:space="preserve">, QMT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Motilones</w:t>
      </w:r>
      <w:proofErr w:type="spellEnd"/>
      <w:r w:rsidRPr="00415B76">
        <w:rPr>
          <w:rFonts w:ascii="Arial" w:eastAsia="Times New Roman" w:hAnsi="Arial" w:cs="Arial"/>
          <w:bCs/>
          <w:sz w:val="24"/>
          <w:szCs w:val="24"/>
          <w:lang w:eastAsia="nl-NL"/>
        </w:rPr>
        <w:t xml:space="preserve">, QLP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La Piramide, QPU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Palma </w:t>
      </w:r>
      <w:proofErr w:type="spellStart"/>
      <w:r w:rsidRPr="00415B76">
        <w:rPr>
          <w:rFonts w:ascii="Arial" w:eastAsia="Times New Roman" w:hAnsi="Arial" w:cs="Arial"/>
          <w:bCs/>
          <w:sz w:val="24"/>
          <w:szCs w:val="24"/>
          <w:lang w:eastAsia="nl-NL"/>
        </w:rPr>
        <w:t>Urcu</w:t>
      </w:r>
      <w:proofErr w:type="spellEnd"/>
      <w:r w:rsidRPr="00415B76">
        <w:rPr>
          <w:rFonts w:ascii="Arial" w:eastAsia="Times New Roman" w:hAnsi="Arial" w:cs="Arial"/>
          <w:bCs/>
          <w:sz w:val="24"/>
          <w:szCs w:val="24"/>
          <w:lang w:eastAsia="nl-NL"/>
        </w:rPr>
        <w:t xml:space="preserve">, QR = </w:t>
      </w:r>
      <w:proofErr w:type="spellStart"/>
      <w:r w:rsidRPr="00415B76">
        <w:rPr>
          <w:rFonts w:ascii="Arial" w:eastAsia="Times New Roman" w:hAnsi="Arial" w:cs="Arial"/>
          <w:bCs/>
          <w:sz w:val="24"/>
          <w:szCs w:val="24"/>
          <w:lang w:eastAsia="nl-NL"/>
        </w:rPr>
        <w:t>Quebrada</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Rea</w:t>
      </w:r>
      <w:proofErr w:type="spellEnd"/>
      <w:r w:rsidRPr="00415B76">
        <w:rPr>
          <w:rFonts w:ascii="Arial" w:eastAsia="Times New Roman" w:hAnsi="Arial" w:cs="Arial"/>
          <w:bCs/>
          <w:sz w:val="24"/>
          <w:szCs w:val="24"/>
          <w:lang w:eastAsia="nl-NL"/>
        </w:rPr>
        <w:t xml:space="preserve">. De hoogte contour langs de top van de vulkaan op 4300 m geeft de ijsgrens aan waarmee de vulkaantop bedekt was toen hij werd gekarteerd in 1984. </w:t>
      </w:r>
      <w:proofErr w:type="spellStart"/>
      <w:r w:rsidRPr="00415B76">
        <w:rPr>
          <w:rFonts w:ascii="Arial" w:eastAsia="Times New Roman" w:hAnsi="Arial" w:cs="Arial"/>
          <w:bCs/>
          <w:sz w:val="24"/>
          <w:szCs w:val="24"/>
          <w:lang w:val="en-US" w:eastAsia="nl-NL"/>
        </w:rPr>
        <w:t>Uit</w:t>
      </w:r>
      <w:proofErr w:type="spellEnd"/>
      <w:r w:rsidRPr="00415B76">
        <w:rPr>
          <w:rFonts w:ascii="Arial" w:eastAsia="Times New Roman" w:hAnsi="Arial" w:cs="Arial"/>
          <w:bCs/>
          <w:sz w:val="24"/>
          <w:szCs w:val="24"/>
          <w:lang w:val="en-US" w:eastAsia="nl-NL"/>
        </w:rPr>
        <w:t xml:space="preserve"> The Smithsonian Institution's Global Volcanism Program (GVP) Tungurahua Bulletin.</w:t>
      </w:r>
    </w:p>
    <w:p w:rsidR="00415B76" w:rsidRPr="00415B76" w:rsidRDefault="00415B76" w:rsidP="00415B76">
      <w:pPr>
        <w:rPr>
          <w:rFonts w:ascii="Arial" w:eastAsia="Times New Roman" w:hAnsi="Arial" w:cs="Arial"/>
          <w:b/>
          <w:bCs/>
          <w:color w:val="4F81BD"/>
          <w:sz w:val="24"/>
          <w:szCs w:val="24"/>
          <w:lang w:val="en-US" w:eastAsia="nl-NL"/>
        </w:rPr>
      </w:pPr>
      <w:r w:rsidRPr="00415B76">
        <w:rPr>
          <w:rFonts w:ascii="Arial" w:eastAsia="Times New Roman" w:hAnsi="Arial" w:cs="Arial"/>
          <w:sz w:val="24"/>
          <w:szCs w:val="24"/>
          <w:lang w:val="en-US" w:eastAsia="nl-NL"/>
        </w:rPr>
        <w:br w:type="page"/>
      </w:r>
    </w:p>
    <w:p w:rsidR="00415B76" w:rsidRPr="00415B76" w:rsidRDefault="00415B76" w:rsidP="00415B76">
      <w:pPr>
        <w:keepNext/>
        <w:keepLines/>
        <w:spacing w:before="200" w:after="0"/>
        <w:outlineLvl w:val="1"/>
        <w:rPr>
          <w:rFonts w:ascii="Arial" w:eastAsia="Times New Roman" w:hAnsi="Arial" w:cs="Arial"/>
          <w:b/>
          <w:bCs/>
          <w:sz w:val="24"/>
          <w:szCs w:val="24"/>
          <w:lang w:eastAsia="nl-NL"/>
        </w:rPr>
      </w:pPr>
      <w:bookmarkStart w:id="1" w:name="_Toc498877425"/>
      <w:r w:rsidRPr="00415B76">
        <w:rPr>
          <w:rFonts w:ascii="Arial" w:eastAsia="Times New Roman" w:hAnsi="Arial" w:cs="Arial"/>
          <w:b/>
          <w:bCs/>
          <w:sz w:val="24"/>
          <w:szCs w:val="24"/>
          <w:lang w:eastAsia="nl-NL"/>
        </w:rPr>
        <w:lastRenderedPageBreak/>
        <w:t>Geologische kaart</w:t>
      </w:r>
      <w:bookmarkEnd w:id="1"/>
    </w:p>
    <w:p w:rsidR="00415B76" w:rsidRPr="00415B76" w:rsidRDefault="00415B76" w:rsidP="00415B76">
      <w:pPr>
        <w:spacing w:after="0" w:line="240" w:lineRule="auto"/>
        <w:rPr>
          <w:rFonts w:ascii="Arial" w:eastAsia="Times New Roman" w:hAnsi="Arial" w:cs="Arial"/>
          <w:sz w:val="24"/>
          <w:szCs w:val="24"/>
          <w:lang w:eastAsia="nl-NL"/>
        </w:rPr>
      </w:pPr>
      <w:r w:rsidRPr="00415B76">
        <w:rPr>
          <w:rFonts w:ascii="Arial" w:eastAsia="Times New Roman" w:hAnsi="Arial" w:cs="Arial"/>
          <w:sz w:val="24"/>
          <w:szCs w:val="24"/>
          <w:lang w:eastAsia="nl-NL"/>
        </w:rPr>
        <w:t xml:space="preserve">Een hazard event is een gevaarlijke gebeurtenis, bijvoorbeeld een aardbeving, op een bepaalde plaats op een bepaald moment. Door te kijken naar hazards events uit het recente verleden in het gebied maar ook van langer geleden en door aardlagen te dateren kun je schattingen maken van waar en wanneer toekomstige hazard events zich mogelijk zullen voordoen. Maar ook met welke kracht, intensiteit, duur etc. (zie tabel 3 met hazard parameters in Bijlage 1). Daarom wordt er vaak voor een risicoanalyse van een gebied met geologische hazards een geologische kaart gemaakt. Dat is ook gebeurd voor de </w:t>
      </w:r>
      <w:proofErr w:type="spellStart"/>
      <w:r w:rsidRPr="00415B76">
        <w:rPr>
          <w:rFonts w:ascii="Arial" w:eastAsia="Times New Roman" w:hAnsi="Arial" w:cs="Arial"/>
          <w:sz w:val="24"/>
          <w:szCs w:val="24"/>
          <w:lang w:eastAsia="nl-NL"/>
        </w:rPr>
        <w:t>Tungurahua</w:t>
      </w:r>
      <w:proofErr w:type="spellEnd"/>
      <w:r w:rsidRPr="00415B76">
        <w:rPr>
          <w:rFonts w:ascii="Arial" w:eastAsia="Times New Roman" w:hAnsi="Arial" w:cs="Arial"/>
          <w:sz w:val="24"/>
          <w:szCs w:val="24"/>
          <w:lang w:eastAsia="nl-NL"/>
        </w:rPr>
        <w:t xml:space="preserve"> in 1999 toen de vulkaan weer actief begon te worden. De kaart krijg je voor deze PO als </w:t>
      </w:r>
      <w:proofErr w:type="spellStart"/>
      <w:r w:rsidRPr="00415B76">
        <w:rPr>
          <w:rFonts w:ascii="Arial" w:eastAsia="Times New Roman" w:hAnsi="Arial" w:cs="Arial"/>
          <w:sz w:val="24"/>
          <w:szCs w:val="24"/>
          <w:lang w:eastAsia="nl-NL"/>
        </w:rPr>
        <w:t>overlay</w:t>
      </w:r>
      <w:proofErr w:type="spellEnd"/>
      <w:r w:rsidRPr="00415B76">
        <w:rPr>
          <w:rFonts w:ascii="Arial" w:eastAsia="Times New Roman" w:hAnsi="Arial" w:cs="Arial"/>
          <w:sz w:val="24"/>
          <w:szCs w:val="24"/>
          <w:lang w:eastAsia="nl-NL"/>
        </w:rPr>
        <w:t xml:space="preserve"> in Google Earth (Figuur 2). </w:t>
      </w:r>
    </w:p>
    <w:p w:rsidR="00415B76" w:rsidRDefault="00415B76" w:rsidP="00415B76">
      <w:pPr>
        <w:keepNext/>
        <w:spacing w:after="0" w:line="240" w:lineRule="auto"/>
        <w:rPr>
          <w:rFonts w:ascii="Arial" w:eastAsia="Times New Roman" w:hAnsi="Arial" w:cs="Arial"/>
          <w:sz w:val="24"/>
          <w:szCs w:val="24"/>
          <w:lang w:eastAsia="nl-NL"/>
        </w:rPr>
      </w:pPr>
      <w:r w:rsidRPr="00415B76">
        <w:rPr>
          <w:rFonts w:ascii="Arial" w:eastAsia="Times New Roman" w:hAnsi="Arial" w:cs="Arial"/>
          <w:noProof/>
          <w:sz w:val="24"/>
          <w:szCs w:val="24"/>
          <w:lang w:eastAsia="nl-NL"/>
        </w:rPr>
        <w:drawing>
          <wp:inline distT="0" distB="0" distL="0" distR="0" wp14:anchorId="0656687B" wp14:editId="3BF2E7B0">
            <wp:extent cx="3657600" cy="4381500"/>
            <wp:effectExtent l="19050" t="0" r="0" b="0"/>
            <wp:docPr id="2" name="Afbeelding 14" descr="Geologische kaart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Geologische kaart nieuw.JPG"/>
                    <pic:cNvPicPr>
                      <a:picLocks noChangeAspect="1" noChangeArrowheads="1"/>
                    </pic:cNvPicPr>
                  </pic:nvPicPr>
                  <pic:blipFill>
                    <a:blip r:embed="rId6" cstate="print"/>
                    <a:srcRect/>
                    <a:stretch>
                      <a:fillRect/>
                    </a:stretch>
                  </pic:blipFill>
                  <pic:spPr bwMode="auto">
                    <a:xfrm>
                      <a:off x="0" y="0"/>
                      <a:ext cx="3657600" cy="4381500"/>
                    </a:xfrm>
                    <a:prstGeom prst="rect">
                      <a:avLst/>
                    </a:prstGeom>
                    <a:noFill/>
                    <a:ln w="9525">
                      <a:noFill/>
                      <a:miter lim="800000"/>
                      <a:headEnd/>
                      <a:tailEnd/>
                    </a:ln>
                  </pic:spPr>
                </pic:pic>
              </a:graphicData>
            </a:graphic>
          </wp:inline>
        </w:drawing>
      </w:r>
    </w:p>
    <w:p w:rsidR="00415B76" w:rsidRPr="00415B76" w:rsidRDefault="00415B76" w:rsidP="00415B76">
      <w:pPr>
        <w:keepNext/>
        <w:spacing w:after="0" w:line="240" w:lineRule="auto"/>
        <w:rPr>
          <w:rFonts w:ascii="Arial" w:eastAsia="Times New Roman" w:hAnsi="Arial" w:cs="Arial"/>
          <w:sz w:val="24"/>
          <w:szCs w:val="24"/>
          <w:lang w:eastAsia="nl-NL"/>
        </w:rPr>
      </w:pPr>
      <w:bookmarkStart w:id="2" w:name="_GoBack"/>
      <w:bookmarkEnd w:id="2"/>
    </w:p>
    <w:p w:rsidR="00415B76" w:rsidRPr="00415B76" w:rsidRDefault="00415B76" w:rsidP="00415B76">
      <w:pPr>
        <w:spacing w:line="240" w:lineRule="auto"/>
        <w:rPr>
          <w:rFonts w:ascii="Arial" w:eastAsia="Times New Roman" w:hAnsi="Arial" w:cs="Arial"/>
          <w:bCs/>
          <w:sz w:val="24"/>
          <w:szCs w:val="24"/>
          <w:lang w:eastAsia="nl-NL"/>
        </w:rPr>
      </w:pPr>
      <w:r w:rsidRPr="00415B76">
        <w:rPr>
          <w:rFonts w:ascii="Arial" w:eastAsia="Times New Roman" w:hAnsi="Arial" w:cs="Arial"/>
          <w:bCs/>
          <w:sz w:val="24"/>
          <w:szCs w:val="24"/>
          <w:lang w:eastAsia="nl-NL"/>
        </w:rPr>
        <w:t xml:space="preserve">Figuur </w:t>
      </w:r>
      <w:r w:rsidRPr="00415B76">
        <w:rPr>
          <w:rFonts w:ascii="Arial" w:eastAsia="Times New Roman" w:hAnsi="Arial" w:cs="Arial"/>
          <w:bCs/>
          <w:sz w:val="24"/>
          <w:szCs w:val="24"/>
          <w:lang w:eastAsia="nl-NL"/>
        </w:rPr>
        <w:fldChar w:fldCharType="begin"/>
      </w:r>
      <w:r w:rsidRPr="00415B76">
        <w:rPr>
          <w:rFonts w:ascii="Arial" w:eastAsia="Times New Roman" w:hAnsi="Arial" w:cs="Arial"/>
          <w:bCs/>
          <w:sz w:val="24"/>
          <w:szCs w:val="24"/>
          <w:lang w:eastAsia="nl-NL"/>
        </w:rPr>
        <w:instrText xml:space="preserve"> SEQ Figuur \* ARABIC </w:instrText>
      </w:r>
      <w:r w:rsidRPr="00415B76">
        <w:rPr>
          <w:rFonts w:ascii="Arial" w:eastAsia="Times New Roman" w:hAnsi="Arial" w:cs="Arial"/>
          <w:bCs/>
          <w:sz w:val="24"/>
          <w:szCs w:val="24"/>
          <w:lang w:eastAsia="nl-NL"/>
        </w:rPr>
        <w:fldChar w:fldCharType="separate"/>
      </w:r>
      <w:r w:rsidRPr="00415B76">
        <w:rPr>
          <w:rFonts w:ascii="Arial" w:eastAsia="Times New Roman" w:hAnsi="Arial" w:cs="Arial"/>
          <w:bCs/>
          <w:noProof/>
          <w:sz w:val="24"/>
          <w:szCs w:val="24"/>
          <w:lang w:eastAsia="nl-NL"/>
        </w:rPr>
        <w:t>2</w:t>
      </w:r>
      <w:r w:rsidRPr="00415B76">
        <w:rPr>
          <w:rFonts w:ascii="Arial" w:eastAsia="Times New Roman" w:hAnsi="Arial" w:cs="Arial"/>
          <w:bCs/>
          <w:sz w:val="24"/>
          <w:szCs w:val="24"/>
          <w:lang w:eastAsia="nl-NL"/>
        </w:rPr>
        <w:fldChar w:fldCharType="end"/>
      </w:r>
      <w:r w:rsidRPr="00415B76">
        <w:rPr>
          <w:rFonts w:ascii="Arial" w:eastAsia="Times New Roman" w:hAnsi="Arial" w:cs="Arial"/>
          <w:bCs/>
          <w:sz w:val="24"/>
          <w:szCs w:val="24"/>
          <w:lang w:eastAsia="nl-NL"/>
        </w:rPr>
        <w:t xml:space="preserve"> Geologische kaart van het gebied rond de vulkaan </w:t>
      </w:r>
      <w:proofErr w:type="spellStart"/>
      <w:r w:rsidRPr="00415B76">
        <w:rPr>
          <w:rFonts w:ascii="Arial" w:eastAsia="Times New Roman" w:hAnsi="Arial" w:cs="Arial"/>
          <w:bCs/>
          <w:sz w:val="24"/>
          <w:szCs w:val="24"/>
          <w:lang w:eastAsia="nl-NL"/>
        </w:rPr>
        <w:t>Tungurahua</w:t>
      </w:r>
      <w:proofErr w:type="spellEnd"/>
      <w:r w:rsidRPr="00415B76">
        <w:rPr>
          <w:rFonts w:ascii="Arial" w:eastAsia="Times New Roman" w:hAnsi="Arial" w:cs="Arial"/>
          <w:bCs/>
          <w:sz w:val="24"/>
          <w:szCs w:val="24"/>
          <w:lang w:eastAsia="nl-NL"/>
        </w:rPr>
        <w:t>, Ecuador. De kaart maakt onderscheid tussen hazards die plaatsvonden voor dat een deel van de westkant van de krater ongeveer 3000 jaar geleden instortte (pre-</w:t>
      </w:r>
      <w:proofErr w:type="spellStart"/>
      <w:r w:rsidRPr="00415B76">
        <w:rPr>
          <w:rFonts w:ascii="Arial" w:eastAsia="Times New Roman" w:hAnsi="Arial" w:cs="Arial"/>
          <w:bCs/>
          <w:sz w:val="24"/>
          <w:szCs w:val="24"/>
          <w:lang w:eastAsia="nl-NL"/>
        </w:rPr>
        <w:t>avalanche</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volcanics</w:t>
      </w:r>
      <w:proofErr w:type="spellEnd"/>
      <w:r w:rsidRPr="00415B76">
        <w:rPr>
          <w:rFonts w:ascii="Arial" w:eastAsia="Times New Roman" w:hAnsi="Arial" w:cs="Arial"/>
          <w:bCs/>
          <w:sz w:val="24"/>
          <w:szCs w:val="24"/>
          <w:lang w:eastAsia="nl-NL"/>
        </w:rPr>
        <w:t>) en na de instorting van de krater (post-</w:t>
      </w:r>
      <w:proofErr w:type="spellStart"/>
      <w:r w:rsidRPr="00415B76">
        <w:rPr>
          <w:rFonts w:ascii="Arial" w:eastAsia="Times New Roman" w:hAnsi="Arial" w:cs="Arial"/>
          <w:bCs/>
          <w:sz w:val="24"/>
          <w:szCs w:val="24"/>
          <w:lang w:eastAsia="nl-NL"/>
        </w:rPr>
        <w:t>avalanche</w:t>
      </w:r>
      <w:proofErr w:type="spellEnd"/>
      <w:r w:rsidRPr="00415B76">
        <w:rPr>
          <w:rFonts w:ascii="Arial" w:eastAsia="Times New Roman" w:hAnsi="Arial" w:cs="Arial"/>
          <w:bCs/>
          <w:sz w:val="24"/>
          <w:szCs w:val="24"/>
          <w:lang w:eastAsia="nl-NL"/>
        </w:rPr>
        <w:t xml:space="preserve"> </w:t>
      </w:r>
      <w:proofErr w:type="spellStart"/>
      <w:r w:rsidRPr="00415B76">
        <w:rPr>
          <w:rFonts w:ascii="Arial" w:eastAsia="Times New Roman" w:hAnsi="Arial" w:cs="Arial"/>
          <w:bCs/>
          <w:sz w:val="24"/>
          <w:szCs w:val="24"/>
          <w:lang w:eastAsia="nl-NL"/>
        </w:rPr>
        <w:t>volcanics</w:t>
      </w:r>
      <w:proofErr w:type="spellEnd"/>
      <w:r w:rsidRPr="00415B76">
        <w:rPr>
          <w:rFonts w:ascii="Arial" w:eastAsia="Times New Roman" w:hAnsi="Arial" w:cs="Arial"/>
          <w:bCs/>
          <w:sz w:val="24"/>
          <w:szCs w:val="24"/>
          <w:lang w:eastAsia="nl-NL"/>
        </w:rPr>
        <w:t>). Het instorten van de kraterwand veroorzaakte een enorme aardverschuiving.  De bovengrens van deze aardverschuiving is met een dikke gekartelde lijn op de kaart aangegeven (</w:t>
      </w:r>
      <w:proofErr w:type="spellStart"/>
      <w:r w:rsidRPr="00415B76">
        <w:rPr>
          <w:rFonts w:ascii="Arial" w:eastAsia="Times New Roman" w:hAnsi="Arial" w:cs="Arial"/>
          <w:bCs/>
          <w:sz w:val="24"/>
          <w:szCs w:val="24"/>
          <w:lang w:eastAsia="nl-NL"/>
        </w:rPr>
        <w:t>Caldera</w:t>
      </w:r>
      <w:proofErr w:type="spellEnd"/>
      <w:r w:rsidRPr="00415B76">
        <w:rPr>
          <w:rFonts w:ascii="Arial" w:eastAsia="Times New Roman" w:hAnsi="Arial" w:cs="Arial"/>
          <w:bCs/>
          <w:sz w:val="24"/>
          <w:szCs w:val="24"/>
          <w:lang w:eastAsia="nl-NL"/>
        </w:rPr>
        <w:t xml:space="preserve"> limit). Uit Hall et al.,  1999.</w:t>
      </w:r>
    </w:p>
    <w:p w:rsidR="001F1D26" w:rsidRPr="00415B76" w:rsidRDefault="001F1D26">
      <w:pPr>
        <w:rPr>
          <w:sz w:val="24"/>
          <w:szCs w:val="24"/>
        </w:rPr>
      </w:pPr>
    </w:p>
    <w:sectPr w:rsidR="001F1D26" w:rsidRPr="00415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76"/>
    <w:rsid w:val="001F1D26"/>
    <w:rsid w:val="00415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5B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5B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2019-01-20T16:16:00Z</dcterms:created>
  <dcterms:modified xsi:type="dcterms:W3CDTF">2019-01-20T16:22:00Z</dcterms:modified>
</cp:coreProperties>
</file>